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869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3"/>
        <w:gridCol w:w="3003"/>
        <w:gridCol w:w="3004"/>
      </w:tblGrid>
      <w:tr w:rsidR="00A219F1" w:rsidRPr="00DC5A4C" w:rsidTr="00A219F1">
        <w:tc>
          <w:tcPr>
            <w:tcW w:w="3003" w:type="dxa"/>
            <w:shd w:val="clear" w:color="auto" w:fill="FFF2CC" w:themeFill="accent4" w:themeFillTint="33"/>
          </w:tcPr>
          <w:p w:rsidR="00A219F1" w:rsidRPr="00DC5A4C" w:rsidRDefault="00A219F1" w:rsidP="00A219F1">
            <w:pPr>
              <w:rPr>
                <w:rFonts w:ascii="Calibri" w:hAnsi="Calibri" w:cs="Times New Roman"/>
                <w:b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 w:cs="Times New Roman"/>
                <w:b/>
                <w:color w:val="000000"/>
                <w:sz w:val="22"/>
                <w:szCs w:val="22"/>
                <w:lang w:eastAsia="en-GB"/>
              </w:rPr>
              <w:t>Fermentable c</w:t>
            </w:r>
            <w:r w:rsidRPr="00DC5A4C">
              <w:rPr>
                <w:rFonts w:ascii="Calibri" w:hAnsi="Calibri" w:cs="Times New Roman"/>
                <w:b/>
                <w:color w:val="000000"/>
                <w:sz w:val="22"/>
                <w:szCs w:val="22"/>
                <w:lang w:eastAsia="en-GB"/>
              </w:rPr>
              <w:t>arbohydrate</w:t>
            </w:r>
            <w:r>
              <w:rPr>
                <w:rFonts w:ascii="Calibri" w:hAnsi="Calibri" w:cs="Times New Roman"/>
                <w:b/>
                <w:color w:val="000000"/>
                <w:sz w:val="22"/>
                <w:szCs w:val="22"/>
                <w:lang w:eastAsia="en-GB"/>
              </w:rPr>
              <w:t xml:space="preserve"> type</w:t>
            </w:r>
          </w:p>
        </w:tc>
        <w:tc>
          <w:tcPr>
            <w:tcW w:w="3003" w:type="dxa"/>
            <w:shd w:val="clear" w:color="auto" w:fill="FFF2CC" w:themeFill="accent4" w:themeFillTint="33"/>
          </w:tcPr>
          <w:p w:rsidR="00A219F1" w:rsidRPr="00DC5A4C" w:rsidRDefault="00A219F1" w:rsidP="00A219F1">
            <w:pPr>
              <w:rPr>
                <w:rFonts w:ascii="Calibri" w:hAnsi="Calibri" w:cs="Times New Roman"/>
                <w:b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 w:cs="Times New Roman"/>
                <w:b/>
                <w:color w:val="000000"/>
                <w:sz w:val="22"/>
                <w:szCs w:val="22"/>
                <w:lang w:eastAsia="en-GB"/>
              </w:rPr>
              <w:t>High amounts found in these foods</w:t>
            </w:r>
          </w:p>
        </w:tc>
        <w:tc>
          <w:tcPr>
            <w:tcW w:w="3004" w:type="dxa"/>
            <w:shd w:val="clear" w:color="auto" w:fill="FFF2CC" w:themeFill="accent4" w:themeFillTint="33"/>
          </w:tcPr>
          <w:p w:rsidR="00A219F1" w:rsidRPr="00DC5A4C" w:rsidRDefault="00A219F1" w:rsidP="00A219F1">
            <w:pPr>
              <w:rPr>
                <w:rFonts w:ascii="Calibri" w:hAnsi="Calibri" w:cs="Times New Roman"/>
                <w:b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 w:cs="Times New Roman"/>
                <w:b/>
                <w:color w:val="000000"/>
                <w:sz w:val="22"/>
                <w:szCs w:val="22"/>
                <w:lang w:eastAsia="en-GB"/>
              </w:rPr>
              <w:t>Low amounts found in these foods</w:t>
            </w:r>
          </w:p>
        </w:tc>
      </w:tr>
      <w:tr w:rsidR="00A219F1" w:rsidTr="00A219F1">
        <w:tc>
          <w:tcPr>
            <w:tcW w:w="3003" w:type="dxa"/>
          </w:tcPr>
          <w:p w:rsidR="00A219F1" w:rsidRDefault="00A219F1" w:rsidP="00A219F1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</w:pPr>
            <w:r w:rsidRPr="00411A55">
              <w:rPr>
                <w:rFonts w:ascii="Calibri" w:hAnsi="Calibri" w:cs="Times New Roman"/>
                <w:b/>
                <w:color w:val="000000"/>
                <w:sz w:val="22"/>
                <w:szCs w:val="22"/>
                <w:lang w:eastAsia="en-GB"/>
              </w:rPr>
              <w:t>O</w:t>
            </w:r>
            <w:r w:rsidRPr="00290339"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  <w:t>ligosaccharides</w:t>
            </w:r>
          </w:p>
          <w:p w:rsidR="00A219F1" w:rsidRDefault="00A219F1" w:rsidP="00A219F1">
            <w:pPr>
              <w:rPr>
                <w:rFonts w:ascii="Calibri" w:hAnsi="Calibri" w:cs="Times New Roman"/>
                <w:b/>
                <w:i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  <w:t>(</w:t>
            </w:r>
            <w:proofErr w:type="spellStart"/>
            <w:r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  <w:t>Fructans</w:t>
            </w:r>
            <w:proofErr w:type="spellEnd"/>
            <w:r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  <w:t xml:space="preserve"> and </w:t>
            </w:r>
            <w:proofErr w:type="spellStart"/>
            <w:r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  <w:t>Galactans</w:t>
            </w:r>
            <w:proofErr w:type="spellEnd"/>
            <w:r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  <w:t>)</w:t>
            </w:r>
          </w:p>
        </w:tc>
        <w:tc>
          <w:tcPr>
            <w:tcW w:w="3003" w:type="dxa"/>
          </w:tcPr>
          <w:p w:rsidR="00A219F1" w:rsidRPr="00411A55" w:rsidRDefault="00A219F1" w:rsidP="00A219F1">
            <w:pPr>
              <w:rPr>
                <w:rFonts w:ascii="Calibri" w:hAnsi="Calibri" w:cs="Times New Roman"/>
                <w:i/>
                <w:color w:val="000000"/>
                <w:sz w:val="22"/>
                <w:szCs w:val="22"/>
                <w:lang w:eastAsia="en-GB"/>
              </w:rPr>
            </w:pPr>
            <w:r w:rsidRPr="00411A55"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  <w:t>artichokes, garlic, leek, onion, shallots, wheat, rye, barley</w:t>
            </w:r>
            <w:r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  <w:t>, chickpeas, lentils, cabbage, broccoli, kidney beans</w:t>
            </w:r>
          </w:p>
          <w:p w:rsidR="00A219F1" w:rsidRDefault="00A219F1" w:rsidP="00A219F1">
            <w:pPr>
              <w:rPr>
                <w:rFonts w:ascii="Calibri" w:hAnsi="Calibri" w:cs="Times New Roman"/>
                <w:b/>
                <w:i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004" w:type="dxa"/>
          </w:tcPr>
          <w:p w:rsidR="00A219F1" w:rsidRPr="00411A55" w:rsidRDefault="00A219F1" w:rsidP="00A219F1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411A55"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  <w:t>bok</w:t>
            </w:r>
            <w:r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  <w:t>choy</w:t>
            </w:r>
            <w:proofErr w:type="spellEnd"/>
            <w:r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  <w:t>, carrot, celer</w:t>
            </w:r>
            <w:r w:rsidRPr="00411A55"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  <w:t>y, capsicum, lettuce, tomato, eggplant, green beans, pumpkin</w:t>
            </w:r>
          </w:p>
        </w:tc>
      </w:tr>
      <w:tr w:rsidR="00A219F1" w:rsidTr="00A219F1">
        <w:tc>
          <w:tcPr>
            <w:tcW w:w="3003" w:type="dxa"/>
          </w:tcPr>
          <w:p w:rsidR="00A219F1" w:rsidRDefault="00A219F1" w:rsidP="00A219F1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</w:pPr>
            <w:r w:rsidRPr="00411A55">
              <w:rPr>
                <w:rFonts w:ascii="Calibri" w:hAnsi="Calibri" w:cs="Times New Roman"/>
                <w:b/>
                <w:color w:val="000000"/>
                <w:sz w:val="22"/>
                <w:szCs w:val="22"/>
                <w:lang w:eastAsia="en-GB"/>
              </w:rPr>
              <w:t>D</w:t>
            </w:r>
            <w:r w:rsidRPr="00290339"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  <w:t>isaccharides</w:t>
            </w:r>
          </w:p>
          <w:p w:rsidR="00A219F1" w:rsidRDefault="00A219F1" w:rsidP="00A219F1">
            <w:pPr>
              <w:rPr>
                <w:rFonts w:ascii="Calibri" w:hAnsi="Calibri" w:cs="Times New Roman"/>
                <w:b/>
                <w:i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  <w:t>(Lactose)</w:t>
            </w:r>
          </w:p>
        </w:tc>
        <w:tc>
          <w:tcPr>
            <w:tcW w:w="3003" w:type="dxa"/>
          </w:tcPr>
          <w:p w:rsidR="00A219F1" w:rsidRPr="00411A55" w:rsidRDefault="00A219F1" w:rsidP="00A219F1">
            <w:pPr>
              <w:shd w:val="clear" w:color="auto" w:fill="FFFFFF"/>
              <w:textAlignment w:val="baseline"/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  <w:t>milk, ice-c</w:t>
            </w:r>
            <w:r w:rsidRPr="00990E1B"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  <w:t xml:space="preserve">ream, custard, dairy desserts, condensed and evaporated milk, milk powder, yoghurt, soft </w:t>
            </w:r>
            <w:proofErr w:type="spellStart"/>
            <w:r w:rsidRPr="00990E1B"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  <w:t>unripened</w:t>
            </w:r>
            <w:proofErr w:type="spellEnd"/>
            <w:r w:rsidRPr="00990E1B"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  <w:t xml:space="preserve"> cheeses (</w:t>
            </w:r>
            <w:proofErr w:type="spellStart"/>
            <w:r w:rsidRPr="00990E1B"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  <w:t>eg.</w:t>
            </w:r>
            <w:proofErr w:type="spellEnd"/>
            <w:r w:rsidRPr="00990E1B"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  <w:t xml:space="preserve"> ricotta, cottage, cream, </w:t>
            </w:r>
            <w:proofErr w:type="spellStart"/>
            <w:r w:rsidRPr="00990E1B"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  <w:t>marscarpone</w:t>
            </w:r>
            <w:proofErr w:type="spellEnd"/>
            <w:r w:rsidRPr="00990E1B"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  <w:t>)</w:t>
            </w:r>
          </w:p>
        </w:tc>
        <w:tc>
          <w:tcPr>
            <w:tcW w:w="3004" w:type="dxa"/>
          </w:tcPr>
          <w:p w:rsidR="00A219F1" w:rsidRPr="00411A55" w:rsidRDefault="00A219F1" w:rsidP="00A219F1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  <w:t>lactose free milk (rice, soy), mature hard cheese, feta, brie, camembert, butter</w:t>
            </w:r>
          </w:p>
        </w:tc>
      </w:tr>
      <w:tr w:rsidR="00A219F1" w:rsidTr="00A219F1">
        <w:tc>
          <w:tcPr>
            <w:tcW w:w="3003" w:type="dxa"/>
          </w:tcPr>
          <w:p w:rsidR="00A219F1" w:rsidRDefault="00A219F1" w:rsidP="00A219F1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</w:pPr>
            <w:r w:rsidRPr="00411A55">
              <w:rPr>
                <w:rFonts w:ascii="Calibri" w:hAnsi="Calibri" w:cs="Times New Roman"/>
                <w:b/>
                <w:color w:val="000000"/>
                <w:sz w:val="22"/>
                <w:szCs w:val="22"/>
                <w:lang w:eastAsia="en-GB"/>
              </w:rPr>
              <w:t>M</w:t>
            </w:r>
            <w:r w:rsidRPr="00290339"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  <w:t>onosaccharides</w:t>
            </w:r>
          </w:p>
          <w:p w:rsidR="00A219F1" w:rsidRDefault="00A219F1" w:rsidP="00A219F1">
            <w:pPr>
              <w:rPr>
                <w:rFonts w:ascii="Calibri" w:hAnsi="Calibri" w:cs="Times New Roman"/>
                <w:b/>
                <w:i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  <w:t>(Fructose)</w:t>
            </w:r>
          </w:p>
        </w:tc>
        <w:tc>
          <w:tcPr>
            <w:tcW w:w="3003" w:type="dxa"/>
          </w:tcPr>
          <w:p w:rsidR="00A219F1" w:rsidRPr="00411A55" w:rsidRDefault="00A219F1" w:rsidP="00A219F1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</w:pPr>
            <w:r w:rsidRPr="00990E1B"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  <w:t>honey, apples, mango, pear, watermelon, high fructose corn syrup</w:t>
            </w:r>
          </w:p>
        </w:tc>
        <w:tc>
          <w:tcPr>
            <w:tcW w:w="3004" w:type="dxa"/>
          </w:tcPr>
          <w:p w:rsidR="00A219F1" w:rsidRPr="00411A55" w:rsidRDefault="00A219F1" w:rsidP="00A219F1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  <w:t>maple syrup, golden syrup, ripe banana, raspberry, kiwi fruit, grapes, orange, blueberry, lemon, lime, passionfruit, strawberries</w:t>
            </w:r>
          </w:p>
        </w:tc>
      </w:tr>
      <w:tr w:rsidR="00A219F1" w:rsidTr="00A219F1">
        <w:tc>
          <w:tcPr>
            <w:tcW w:w="3003" w:type="dxa"/>
          </w:tcPr>
          <w:p w:rsidR="00A219F1" w:rsidRDefault="00A219F1" w:rsidP="00A219F1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</w:pPr>
            <w:r w:rsidRPr="00411A55">
              <w:rPr>
                <w:rFonts w:ascii="Calibri" w:hAnsi="Calibri" w:cs="Times New Roman"/>
                <w:b/>
                <w:color w:val="000000"/>
                <w:sz w:val="22"/>
                <w:szCs w:val="22"/>
                <w:lang w:eastAsia="en-GB"/>
              </w:rPr>
              <w:t>P</w:t>
            </w:r>
            <w:r w:rsidRPr="00290339"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  <w:t>olyols</w:t>
            </w:r>
          </w:p>
          <w:p w:rsidR="00A219F1" w:rsidRDefault="00A219F1" w:rsidP="00A219F1">
            <w:pPr>
              <w:rPr>
                <w:rFonts w:ascii="Calibri" w:hAnsi="Calibri" w:cs="Times New Roman"/>
                <w:b/>
                <w:i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  <w:t>(Sugar alcohols)</w:t>
            </w:r>
          </w:p>
        </w:tc>
        <w:tc>
          <w:tcPr>
            <w:tcW w:w="3003" w:type="dxa"/>
          </w:tcPr>
          <w:p w:rsidR="00A219F1" w:rsidRPr="00411A55" w:rsidRDefault="00A219F1" w:rsidP="00A219F1">
            <w:pPr>
              <w:rPr>
                <w:rFonts w:ascii="Calibri" w:hAnsi="Calibri" w:cs="Times New Roman"/>
                <w:i/>
                <w:color w:val="000000"/>
                <w:sz w:val="22"/>
                <w:szCs w:val="22"/>
                <w:lang w:eastAsia="en-GB"/>
              </w:rPr>
            </w:pPr>
            <w:r w:rsidRPr="00411A55"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  <w:t>apples, apricots, nectarines, pears, plums, prunes, mushrooms</w:t>
            </w:r>
            <w:r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  <w:t>, lychee, cauliflower, snow peas, gums and mints containing artificial sweeteners (sorbitol, mannitol, xylitol)</w:t>
            </w:r>
          </w:p>
          <w:p w:rsidR="00A219F1" w:rsidRPr="00411A55" w:rsidRDefault="00A219F1" w:rsidP="00A219F1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004" w:type="dxa"/>
          </w:tcPr>
          <w:p w:rsidR="00A219F1" w:rsidRPr="00411A55" w:rsidRDefault="00A219F1" w:rsidP="00A219F1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  <w:t>banana, blueberries, kiwifruit, lemon, lime, orange, passion fruit, raspberries, sugar, glucose and other sweeteners not ending in ‘</w:t>
            </w:r>
            <w:proofErr w:type="spellStart"/>
            <w:r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  <w:t>ol</w:t>
            </w:r>
            <w:proofErr w:type="spellEnd"/>
            <w:r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  <w:t>’</w:t>
            </w:r>
          </w:p>
        </w:tc>
      </w:tr>
    </w:tbl>
    <w:p w:rsidR="00A219F1" w:rsidRDefault="00A219F1" w:rsidP="00A219F1">
      <w:pPr>
        <w:rPr>
          <w:rFonts w:ascii="Calibri" w:hAnsi="Calibri" w:cs="Times New Roman"/>
          <w:b/>
          <w:i/>
          <w:color w:val="000000"/>
          <w:sz w:val="22"/>
          <w:szCs w:val="22"/>
          <w:lang w:eastAsia="en-GB"/>
        </w:rPr>
      </w:pPr>
    </w:p>
    <w:p w:rsidR="00A219F1" w:rsidRDefault="00A219F1" w:rsidP="00A219F1">
      <w:pPr>
        <w:rPr>
          <w:rFonts w:ascii="Calibri" w:hAnsi="Calibri" w:cs="Times New Roman"/>
          <w:b/>
          <w:i/>
          <w:color w:val="000000"/>
          <w:sz w:val="22"/>
          <w:szCs w:val="22"/>
          <w:lang w:eastAsia="en-GB"/>
        </w:rPr>
      </w:pPr>
    </w:p>
    <w:p w:rsidR="00A219F1" w:rsidRDefault="00A219F1" w:rsidP="00A219F1">
      <w:pPr>
        <w:rPr>
          <w:rFonts w:ascii="Calibri" w:hAnsi="Calibri" w:cs="Times New Roman"/>
          <w:b/>
          <w:i/>
          <w:color w:val="000000"/>
          <w:sz w:val="22"/>
          <w:szCs w:val="22"/>
          <w:lang w:eastAsia="en-GB"/>
        </w:rPr>
      </w:pPr>
    </w:p>
    <w:p w:rsidR="00A219F1" w:rsidRDefault="00A219F1" w:rsidP="00A219F1">
      <w:pPr>
        <w:rPr>
          <w:rFonts w:ascii="Calibri" w:hAnsi="Calibri" w:cs="Times New Roman"/>
          <w:b/>
          <w:i/>
          <w:color w:val="000000"/>
          <w:sz w:val="22"/>
          <w:szCs w:val="22"/>
          <w:lang w:eastAsia="en-GB"/>
        </w:rPr>
      </w:pPr>
    </w:p>
    <w:p w:rsidR="00A219F1" w:rsidRDefault="00A219F1" w:rsidP="00A219F1">
      <w:pPr>
        <w:rPr>
          <w:rFonts w:ascii="Calibri" w:hAnsi="Calibri" w:cs="Times New Roman"/>
          <w:b/>
          <w:i/>
          <w:color w:val="000000"/>
          <w:sz w:val="22"/>
          <w:szCs w:val="22"/>
          <w:lang w:eastAsia="en-GB"/>
        </w:rPr>
      </w:pPr>
    </w:p>
    <w:p w:rsidR="00A219F1" w:rsidRDefault="00A219F1" w:rsidP="00A219F1">
      <w:pPr>
        <w:rPr>
          <w:rFonts w:ascii="Calibri" w:hAnsi="Calibri" w:cs="Times New Roman"/>
          <w:b/>
          <w:i/>
          <w:color w:val="000000"/>
          <w:sz w:val="22"/>
          <w:szCs w:val="22"/>
          <w:lang w:eastAsia="en-GB"/>
        </w:rPr>
      </w:pPr>
    </w:p>
    <w:p w:rsidR="00A219F1" w:rsidRDefault="00A219F1" w:rsidP="00A219F1">
      <w:pPr>
        <w:rPr>
          <w:rFonts w:ascii="Calibri" w:hAnsi="Calibri" w:cs="Times New Roman"/>
          <w:b/>
          <w:i/>
          <w:color w:val="000000"/>
          <w:sz w:val="22"/>
          <w:szCs w:val="22"/>
          <w:lang w:eastAsia="en-GB"/>
        </w:rPr>
      </w:pPr>
    </w:p>
    <w:p w:rsidR="00A219F1" w:rsidRDefault="00A219F1" w:rsidP="00A219F1">
      <w:pPr>
        <w:rPr>
          <w:rFonts w:ascii="Calibri" w:hAnsi="Calibri" w:cs="Times New Roman"/>
          <w:b/>
          <w:i/>
          <w:color w:val="000000"/>
          <w:sz w:val="22"/>
          <w:szCs w:val="22"/>
          <w:lang w:eastAsia="en-GB"/>
        </w:rPr>
      </w:pPr>
    </w:p>
    <w:p w:rsidR="00A219F1" w:rsidRDefault="00A219F1" w:rsidP="00A219F1">
      <w:pPr>
        <w:rPr>
          <w:rFonts w:ascii="Calibri" w:hAnsi="Calibri" w:cs="Times New Roman"/>
          <w:b/>
          <w:i/>
          <w:color w:val="000000"/>
          <w:sz w:val="22"/>
          <w:szCs w:val="22"/>
          <w:lang w:eastAsia="en-GB"/>
        </w:rPr>
      </w:pPr>
    </w:p>
    <w:p w:rsidR="00A219F1" w:rsidRDefault="00A219F1" w:rsidP="00A219F1">
      <w:pPr>
        <w:rPr>
          <w:rFonts w:ascii="Calibri" w:hAnsi="Calibri" w:cs="Times New Roman"/>
          <w:b/>
          <w:i/>
          <w:color w:val="000000"/>
          <w:sz w:val="22"/>
          <w:szCs w:val="22"/>
          <w:lang w:eastAsia="en-GB"/>
        </w:rPr>
      </w:pPr>
    </w:p>
    <w:p w:rsidR="00A219F1" w:rsidRDefault="00A219F1" w:rsidP="00A219F1">
      <w:pPr>
        <w:rPr>
          <w:rFonts w:ascii="Calibri" w:hAnsi="Calibri" w:cs="Times New Roman"/>
          <w:b/>
          <w:i/>
          <w:color w:val="000000"/>
          <w:sz w:val="22"/>
          <w:szCs w:val="22"/>
          <w:lang w:eastAsia="en-GB"/>
        </w:rPr>
      </w:pPr>
    </w:p>
    <w:p w:rsidR="00A219F1" w:rsidRDefault="00A219F1" w:rsidP="00A219F1">
      <w:pPr>
        <w:rPr>
          <w:rFonts w:ascii="Calibri" w:hAnsi="Calibri" w:cs="Times New Roman"/>
          <w:b/>
          <w:i/>
          <w:color w:val="000000"/>
          <w:sz w:val="22"/>
          <w:szCs w:val="22"/>
          <w:lang w:eastAsia="en-GB"/>
        </w:rPr>
      </w:pPr>
    </w:p>
    <w:p w:rsidR="00A219F1" w:rsidRDefault="00A219F1" w:rsidP="00A219F1">
      <w:pPr>
        <w:rPr>
          <w:rFonts w:ascii="Calibri" w:hAnsi="Calibri" w:cs="Times New Roman"/>
          <w:b/>
          <w:i/>
          <w:color w:val="000000"/>
          <w:sz w:val="22"/>
          <w:szCs w:val="22"/>
          <w:lang w:eastAsia="en-GB"/>
        </w:rPr>
      </w:pPr>
    </w:p>
    <w:p w:rsidR="00A219F1" w:rsidRDefault="00A219F1" w:rsidP="00A219F1">
      <w:pPr>
        <w:rPr>
          <w:rFonts w:ascii="Calibri" w:hAnsi="Calibri" w:cs="Times New Roman"/>
          <w:b/>
          <w:i/>
          <w:color w:val="000000"/>
          <w:sz w:val="22"/>
          <w:szCs w:val="22"/>
          <w:lang w:eastAsia="en-GB"/>
        </w:rPr>
      </w:pPr>
    </w:p>
    <w:p w:rsidR="00A219F1" w:rsidRDefault="00A219F1" w:rsidP="00A219F1">
      <w:pPr>
        <w:rPr>
          <w:rFonts w:ascii="Calibri" w:hAnsi="Calibri" w:cs="Times New Roman"/>
          <w:b/>
          <w:i/>
          <w:color w:val="000000"/>
          <w:sz w:val="22"/>
          <w:szCs w:val="22"/>
          <w:lang w:eastAsia="en-GB"/>
        </w:rPr>
      </w:pPr>
    </w:p>
    <w:p w:rsidR="00A219F1" w:rsidRDefault="00A219F1" w:rsidP="00A219F1">
      <w:pPr>
        <w:rPr>
          <w:rFonts w:ascii="Calibri" w:hAnsi="Calibri" w:cs="Times New Roman"/>
          <w:b/>
          <w:i/>
          <w:color w:val="000000"/>
          <w:sz w:val="22"/>
          <w:szCs w:val="22"/>
          <w:lang w:eastAsia="en-GB"/>
        </w:rPr>
      </w:pPr>
    </w:p>
    <w:p w:rsidR="00A219F1" w:rsidRDefault="00A219F1" w:rsidP="00A219F1">
      <w:pPr>
        <w:rPr>
          <w:rFonts w:ascii="Calibri" w:hAnsi="Calibri" w:cs="Times New Roman"/>
          <w:b/>
          <w:i/>
          <w:color w:val="000000"/>
          <w:sz w:val="22"/>
          <w:szCs w:val="22"/>
          <w:lang w:eastAsia="en-GB"/>
        </w:rPr>
      </w:pPr>
    </w:p>
    <w:p w:rsidR="00A219F1" w:rsidRDefault="00A219F1" w:rsidP="00A219F1">
      <w:pPr>
        <w:rPr>
          <w:rFonts w:ascii="Calibri" w:hAnsi="Calibri" w:cs="Times New Roman"/>
          <w:b/>
          <w:i/>
          <w:color w:val="000000"/>
          <w:sz w:val="22"/>
          <w:szCs w:val="22"/>
          <w:lang w:eastAsia="en-GB"/>
        </w:rPr>
      </w:pPr>
      <w:bookmarkStart w:id="0" w:name="_GoBack"/>
      <w:bookmarkEnd w:id="0"/>
    </w:p>
    <w:p w:rsidR="00A219F1" w:rsidRDefault="00A219F1" w:rsidP="00A219F1">
      <w:pPr>
        <w:rPr>
          <w:rFonts w:ascii="Calibri" w:hAnsi="Calibri" w:cs="Times New Roman"/>
          <w:b/>
          <w:i/>
          <w:color w:val="000000"/>
          <w:sz w:val="22"/>
          <w:szCs w:val="22"/>
          <w:lang w:eastAsia="en-GB"/>
        </w:rPr>
      </w:pPr>
    </w:p>
    <w:p w:rsidR="00A219F1" w:rsidRDefault="00A219F1" w:rsidP="00A219F1">
      <w:pPr>
        <w:rPr>
          <w:rFonts w:ascii="Calibri" w:hAnsi="Calibri" w:cs="Times New Roman"/>
          <w:b/>
          <w:i/>
          <w:color w:val="000000"/>
          <w:sz w:val="22"/>
          <w:szCs w:val="22"/>
          <w:lang w:eastAsia="en-GB"/>
        </w:rPr>
      </w:pPr>
    </w:p>
    <w:p w:rsidR="00A219F1" w:rsidRDefault="00A219F1" w:rsidP="00A219F1">
      <w:pPr>
        <w:rPr>
          <w:rFonts w:ascii="Calibri" w:hAnsi="Calibri" w:cs="Times New Roman"/>
          <w:b/>
          <w:i/>
          <w:color w:val="000000"/>
          <w:sz w:val="22"/>
          <w:szCs w:val="22"/>
          <w:lang w:eastAsia="en-GB"/>
        </w:rPr>
      </w:pPr>
    </w:p>
    <w:p w:rsidR="00A219F1" w:rsidRDefault="00A219F1" w:rsidP="00A219F1">
      <w:pPr>
        <w:rPr>
          <w:rFonts w:ascii="Calibri" w:hAnsi="Calibri" w:cs="Times New Roman"/>
          <w:b/>
          <w:i/>
          <w:color w:val="000000"/>
          <w:sz w:val="22"/>
          <w:szCs w:val="22"/>
          <w:lang w:eastAsia="en-GB"/>
        </w:rPr>
      </w:pPr>
    </w:p>
    <w:p w:rsidR="00A219F1" w:rsidRDefault="00A219F1" w:rsidP="00A219F1">
      <w:pPr>
        <w:rPr>
          <w:rFonts w:ascii="Calibri" w:hAnsi="Calibri" w:cs="Times New Roman"/>
          <w:b/>
          <w:i/>
          <w:color w:val="000000"/>
          <w:sz w:val="22"/>
          <w:szCs w:val="22"/>
          <w:lang w:eastAsia="en-GB"/>
        </w:rPr>
      </w:pPr>
    </w:p>
    <w:p w:rsidR="00A219F1" w:rsidRDefault="00A219F1" w:rsidP="00A219F1">
      <w:pPr>
        <w:rPr>
          <w:rFonts w:ascii="Calibri" w:hAnsi="Calibri" w:cs="Times New Roman"/>
          <w:b/>
          <w:i/>
          <w:color w:val="000000"/>
          <w:sz w:val="22"/>
          <w:szCs w:val="22"/>
          <w:lang w:eastAsia="en-GB"/>
        </w:rPr>
      </w:pPr>
    </w:p>
    <w:p w:rsidR="00A219F1" w:rsidRDefault="00A219F1" w:rsidP="00A219F1">
      <w:pPr>
        <w:rPr>
          <w:rFonts w:ascii="Calibri" w:hAnsi="Calibri" w:cs="Times New Roman"/>
          <w:b/>
          <w:i/>
          <w:color w:val="000000"/>
          <w:sz w:val="22"/>
          <w:szCs w:val="22"/>
          <w:lang w:eastAsia="en-GB"/>
        </w:rPr>
      </w:pPr>
    </w:p>
    <w:p w:rsidR="00A219F1" w:rsidRDefault="00A219F1" w:rsidP="00A219F1">
      <w:pPr>
        <w:rPr>
          <w:rFonts w:ascii="Calibri" w:hAnsi="Calibri" w:cs="Times New Roman"/>
          <w:b/>
          <w:i/>
          <w:color w:val="000000"/>
          <w:sz w:val="22"/>
          <w:szCs w:val="22"/>
          <w:lang w:eastAsia="en-GB"/>
        </w:rPr>
      </w:pPr>
    </w:p>
    <w:p w:rsidR="00A219F1" w:rsidRDefault="00A219F1" w:rsidP="00A219F1">
      <w:pPr>
        <w:rPr>
          <w:rFonts w:ascii="Calibri" w:hAnsi="Calibri" w:cs="Times New Roman"/>
          <w:b/>
          <w:i/>
          <w:color w:val="000000"/>
          <w:sz w:val="22"/>
          <w:szCs w:val="22"/>
          <w:lang w:eastAsia="en-GB"/>
        </w:rPr>
      </w:pPr>
    </w:p>
    <w:p w:rsidR="00A219F1" w:rsidRDefault="00A219F1" w:rsidP="00A219F1">
      <w:pPr>
        <w:rPr>
          <w:rFonts w:ascii="Calibri" w:hAnsi="Calibri" w:cs="Times New Roman"/>
          <w:b/>
          <w:i/>
          <w:color w:val="000000"/>
          <w:sz w:val="22"/>
          <w:szCs w:val="22"/>
          <w:lang w:eastAsia="en-GB"/>
        </w:rPr>
      </w:pPr>
      <w:r>
        <w:rPr>
          <w:rFonts w:ascii="Calibri" w:hAnsi="Calibri" w:cs="Times New Roman"/>
          <w:b/>
          <w:i/>
          <w:color w:val="000000"/>
          <w:sz w:val="22"/>
          <w:szCs w:val="22"/>
          <w:lang w:eastAsia="en-GB"/>
        </w:rPr>
        <w:t>Table adapted from: Gibson, Shepard. Evidence-based dietary management of functional gastrointestinal symptoms: The FODMAP approach. Journal of Gastroenterology and Hepatology 25 (2010) 252-258</w:t>
      </w:r>
    </w:p>
    <w:p w:rsidR="001B0586" w:rsidRDefault="001B0586"/>
    <w:sectPr w:rsidR="001B0586" w:rsidSect="0042043F">
      <w:type w:val="continuous"/>
      <w:pgSz w:w="11905" w:h="16837" w:code="9"/>
      <w:pgMar w:top="964" w:right="0" w:bottom="0" w:left="567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proofState w:spelling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9F1"/>
    <w:rsid w:val="00003C36"/>
    <w:rsid w:val="001B0586"/>
    <w:rsid w:val="0042043F"/>
    <w:rsid w:val="00A219F1"/>
    <w:rsid w:val="00C27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E9C832"/>
  <w15:chartTrackingRefBased/>
  <w15:docId w15:val="{CAA2C64D-01AB-43A6-8CF6-4C83F0845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19F1"/>
    <w:pPr>
      <w:spacing w:after="0" w:line="240" w:lineRule="auto"/>
    </w:pPr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19F1"/>
    <w:pPr>
      <w:spacing w:after="0" w:line="240" w:lineRule="auto"/>
    </w:pPr>
    <w:rPr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Vergakis</dc:creator>
  <cp:keywords/>
  <dc:description/>
  <cp:lastModifiedBy>Stephanie Vergakis</cp:lastModifiedBy>
  <cp:revision>1</cp:revision>
  <dcterms:created xsi:type="dcterms:W3CDTF">2018-08-07T01:46:00Z</dcterms:created>
  <dcterms:modified xsi:type="dcterms:W3CDTF">2018-08-07T01:48:00Z</dcterms:modified>
</cp:coreProperties>
</file>